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3CE3" w14:textId="77777777" w:rsidR="00973D6B" w:rsidRDefault="00973D6B" w:rsidP="00973D6B">
      <w:pPr>
        <w:jc w:val="center"/>
        <w:rPr>
          <w:i/>
          <w:iCs/>
        </w:rPr>
      </w:pPr>
      <w:r>
        <w:rPr>
          <w:i/>
          <w:iCs/>
        </w:rPr>
        <w:t>Rivoluzioni e restaurazioni:</w:t>
      </w:r>
    </w:p>
    <w:p w14:paraId="2FDC623B" w14:textId="19873B98" w:rsidR="00973D6B" w:rsidRPr="00B018B1" w:rsidRDefault="00973D6B" w:rsidP="00B018B1">
      <w:pPr>
        <w:jc w:val="center"/>
        <w:rPr>
          <w:i/>
          <w:iCs/>
        </w:rPr>
      </w:pPr>
      <w:r>
        <w:rPr>
          <w:i/>
          <w:iCs/>
        </w:rPr>
        <w:t>la storia, le rappresentazioni artistiche, le narrazioni in versi e in prosa</w:t>
      </w:r>
    </w:p>
    <w:p w14:paraId="34B148E0" w14:textId="77777777" w:rsidR="00973D6B" w:rsidRDefault="00973D6B"/>
    <w:p w14:paraId="3ABB88F7" w14:textId="0897BCAD" w:rsidR="00B018B1" w:rsidRDefault="00B018B1" w:rsidP="00973D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23D5E">
        <w:rPr>
          <w:rFonts w:ascii="Times New Roman" w:hAnsi="Times New Roman" w:cs="Times New Roman"/>
        </w:rPr>
        <w:t>egli ultimi anni, la storiografia sta gettand</w:t>
      </w:r>
      <w:r>
        <w:rPr>
          <w:rFonts w:ascii="Times New Roman" w:hAnsi="Times New Roman" w:cs="Times New Roman"/>
        </w:rPr>
        <w:t xml:space="preserve">o </w:t>
      </w:r>
      <w:r w:rsidR="00323D5E">
        <w:rPr>
          <w:rFonts w:ascii="Times New Roman" w:hAnsi="Times New Roman" w:cs="Times New Roman"/>
        </w:rPr>
        <w:t xml:space="preserve">nuova </w:t>
      </w:r>
      <w:r>
        <w:rPr>
          <w:rFonts w:ascii="Times New Roman" w:hAnsi="Times New Roman" w:cs="Times New Roman"/>
        </w:rPr>
        <w:t xml:space="preserve">luce sul rapporto rivoluzioni/restaurazioni </w:t>
      </w:r>
      <w:r w:rsidR="00323D5E">
        <w:rPr>
          <w:rFonts w:ascii="Times New Roman" w:hAnsi="Times New Roman" w:cs="Times New Roman"/>
        </w:rPr>
        <w:t xml:space="preserve">tra Sette e Ottocento, in particolare studiando </w:t>
      </w:r>
      <w:r>
        <w:rPr>
          <w:rFonts w:ascii="Times New Roman" w:hAnsi="Times New Roman" w:cs="Times New Roman"/>
        </w:rPr>
        <w:t xml:space="preserve">le interconnessioni, le eredità e le circolazioni di saperi, </w:t>
      </w:r>
      <w:r w:rsidR="00323D5E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culture, </w:t>
      </w:r>
      <w:r w:rsidR="00323D5E">
        <w:rPr>
          <w:rFonts w:ascii="Times New Roman" w:hAnsi="Times New Roman" w:cs="Times New Roman"/>
        </w:rPr>
        <w:t>d’</w:t>
      </w:r>
      <w:r>
        <w:rPr>
          <w:rFonts w:ascii="Times New Roman" w:hAnsi="Times New Roman" w:cs="Times New Roman"/>
        </w:rPr>
        <w:t xml:space="preserve">idee. </w:t>
      </w:r>
      <w:r w:rsidR="00323D5E">
        <w:rPr>
          <w:rFonts w:ascii="Times New Roman" w:hAnsi="Times New Roman" w:cs="Times New Roman"/>
        </w:rPr>
        <w:t>Un tale</w:t>
      </w:r>
      <w:r>
        <w:rPr>
          <w:rFonts w:ascii="Times New Roman" w:hAnsi="Times New Roman" w:cs="Times New Roman"/>
        </w:rPr>
        <w:t xml:space="preserve"> slancio investigativo ha permesso, per esempio, di indagare da rinnovate prospettive temi tradizionali di storia politi</w:t>
      </w:r>
      <w:r w:rsidR="00323D5E">
        <w:rPr>
          <w:rFonts w:ascii="Times New Roman" w:hAnsi="Times New Roman" w:cs="Times New Roman"/>
        </w:rPr>
        <w:t>ca, diplomatica o istituzionale e d’</w:t>
      </w:r>
      <w:r>
        <w:rPr>
          <w:rFonts w:ascii="Times New Roman" w:hAnsi="Times New Roman" w:cs="Times New Roman"/>
        </w:rPr>
        <w:t>inserire la disamina storica in orizzonti spaziali alternat</w:t>
      </w:r>
      <w:r w:rsidR="00323D5E">
        <w:rPr>
          <w:rFonts w:ascii="Times New Roman" w:hAnsi="Times New Roman" w:cs="Times New Roman"/>
        </w:rPr>
        <w:t>ivi, dal respiro transnazionale e</w:t>
      </w:r>
      <w:r>
        <w:rPr>
          <w:rFonts w:ascii="Times New Roman" w:hAnsi="Times New Roman" w:cs="Times New Roman"/>
        </w:rPr>
        <w:t xml:space="preserve"> transregionale.</w:t>
      </w:r>
    </w:p>
    <w:p w14:paraId="6B22B6CA" w14:textId="16FE5B8E" w:rsidR="00323D5E" w:rsidRDefault="00323D5E" w:rsidP="0032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Prendendo atto di ciò e delle ricerche promosse, in tempi recenti, dalla stessa Fondazione Camillo Caetani sul primo Ottocento, il bando in essere intende continuare a sviluppare la riflessione sui nessi problematici rivoluzioni/restaurazioni sostenendo progetti centrati su una dinamica di lungo periodo all’interno della quale leggere vicende di cesure e continuità storiche dello Stato Pontificio.</w:t>
      </w:r>
    </w:p>
    <w:p w14:paraId="3E26A207" w14:textId="77777777" w:rsidR="00323D5E" w:rsidRDefault="00323D5E" w:rsidP="00973D6B">
      <w:pPr>
        <w:jc w:val="both"/>
        <w:rPr>
          <w:rFonts w:ascii="Times New Roman" w:hAnsi="Times New Roman" w:cs="Times New Roman"/>
        </w:rPr>
      </w:pPr>
    </w:p>
    <w:p w14:paraId="4B8DEE04" w14:textId="77777777" w:rsidR="00323D5E" w:rsidRDefault="00B018B1" w:rsidP="00973D6B">
      <w:pPr>
        <w:jc w:val="both"/>
        <w:rPr>
          <w:rFonts w:ascii="Times New Roman" w:hAnsi="Times New Roman" w:cs="Times New Roman"/>
        </w:rPr>
      </w:pPr>
      <w:r w:rsidRPr="00B018B1">
        <w:rPr>
          <w:rFonts w:ascii="Times New Roman" w:hAnsi="Times New Roman" w:cs="Times New Roman"/>
        </w:rPr>
        <w:t xml:space="preserve">Il/la PHD dovrà </w:t>
      </w:r>
      <w:r>
        <w:rPr>
          <w:rFonts w:ascii="Times New Roman" w:hAnsi="Times New Roman" w:cs="Times New Roman"/>
        </w:rPr>
        <w:t xml:space="preserve">quindi </w:t>
      </w:r>
      <w:r w:rsidRPr="00B018B1">
        <w:rPr>
          <w:rFonts w:ascii="Times New Roman" w:hAnsi="Times New Roman" w:cs="Times New Roman"/>
        </w:rPr>
        <w:t>condurre una ricerca</w:t>
      </w:r>
      <w:r>
        <w:rPr>
          <w:rFonts w:ascii="Times New Roman" w:hAnsi="Times New Roman" w:cs="Times New Roman"/>
        </w:rPr>
        <w:t xml:space="preserve"> volta ad approfondire il binomio continuità/discontinuità negli ambiti principalmente coinvolti nel processo di costruzione della monarchia amministrativa dello Stato Pontificio tra Sette e Ottocento, </w:t>
      </w:r>
      <w:r w:rsidR="00323D5E">
        <w:rPr>
          <w:rFonts w:ascii="Times New Roman" w:hAnsi="Times New Roman" w:cs="Times New Roman"/>
        </w:rPr>
        <w:t>attraverso un approccio che potrà essere di taglio sociale, culturale, politico, giuridico, economico o religioso, nel contempo</w:t>
      </w:r>
      <w:r>
        <w:rPr>
          <w:rFonts w:ascii="Times New Roman" w:hAnsi="Times New Roman" w:cs="Times New Roman"/>
        </w:rPr>
        <w:t xml:space="preserve"> </w:t>
      </w:r>
      <w:r w:rsidR="00323D5E">
        <w:rPr>
          <w:rFonts w:ascii="Times New Roman" w:hAnsi="Times New Roman" w:cs="Times New Roman"/>
        </w:rPr>
        <w:t>cercando d’</w:t>
      </w:r>
      <w:r>
        <w:rPr>
          <w:rFonts w:ascii="Times New Roman" w:hAnsi="Times New Roman" w:cs="Times New Roman"/>
        </w:rPr>
        <w:t xml:space="preserve">instaurare una comparazione con altre dimensioni preunitarie. </w:t>
      </w:r>
    </w:p>
    <w:p w14:paraId="499A5D7B" w14:textId="304DA502" w:rsidR="008B0345" w:rsidRDefault="00323D5E" w:rsidP="00973D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p</w:t>
      </w:r>
      <w:r w:rsidR="008B0345">
        <w:rPr>
          <w:rFonts w:ascii="Times New Roman" w:hAnsi="Times New Roman" w:cs="Times New Roman"/>
        </w:rPr>
        <w:t>ur mantenendo largo lo spettro delle tematiche possibili, si suggeriscono qui talune piste d’indagin</w:t>
      </w:r>
      <w:r>
        <w:rPr>
          <w:rFonts w:ascii="Times New Roman" w:hAnsi="Times New Roman" w:cs="Times New Roman"/>
        </w:rPr>
        <w:t>e</w:t>
      </w:r>
      <w:r w:rsidR="008B0345">
        <w:rPr>
          <w:rFonts w:ascii="Times New Roman" w:hAnsi="Times New Roman" w:cs="Times New Roman"/>
        </w:rPr>
        <w:t xml:space="preserve"> da potere declinare attraverso un approccio storico fondato su letture critiche della storiografia esistente e sulla proposizione di nuclei documentari originali.</w:t>
      </w:r>
    </w:p>
    <w:p w14:paraId="4201010A" w14:textId="77777777" w:rsidR="008B0345" w:rsidRDefault="008B0345" w:rsidP="00973D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esempio:</w:t>
      </w:r>
    </w:p>
    <w:p w14:paraId="3B91AFCE" w14:textId="77777777" w:rsidR="008B0345" w:rsidRDefault="008B0345" w:rsidP="00973D6B">
      <w:pPr>
        <w:jc w:val="both"/>
        <w:rPr>
          <w:rFonts w:ascii="Times New Roman" w:hAnsi="Times New Roman" w:cs="Times New Roman"/>
        </w:rPr>
      </w:pPr>
    </w:p>
    <w:p w14:paraId="59C0569C" w14:textId="5BE683D8" w:rsidR="008B0345" w:rsidRPr="00B018B1" w:rsidRDefault="00B018B1" w:rsidP="00973D6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18B1">
        <w:rPr>
          <w:rFonts w:ascii="Times New Roman" w:hAnsi="Times New Roman" w:cs="Times New Roman"/>
          <w:lang w:val="it-IT"/>
        </w:rPr>
        <w:t>La ricezione</w:t>
      </w:r>
      <w:r>
        <w:rPr>
          <w:rFonts w:ascii="Times New Roman" w:hAnsi="Times New Roman" w:cs="Times New Roman"/>
          <w:lang w:val="it-IT"/>
        </w:rPr>
        <w:t xml:space="preserve"> e il rifiuto</w:t>
      </w:r>
      <w:r w:rsidRPr="00B018B1">
        <w:rPr>
          <w:rFonts w:ascii="Times New Roman" w:hAnsi="Times New Roman" w:cs="Times New Roman"/>
          <w:lang w:val="it-IT"/>
        </w:rPr>
        <w:t xml:space="preserve"> delle riforme napoleoniche nel periodo della Restaurazione</w:t>
      </w:r>
      <w:r>
        <w:rPr>
          <w:rFonts w:ascii="Times New Roman" w:hAnsi="Times New Roman" w:cs="Times New Roman"/>
          <w:lang w:val="it-IT"/>
        </w:rPr>
        <w:t>;</w:t>
      </w:r>
    </w:p>
    <w:p w14:paraId="6F6E4667" w14:textId="57F6BB01" w:rsidR="00B018B1" w:rsidRPr="00B018B1" w:rsidRDefault="00B018B1" w:rsidP="00973D6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 w:eastAsia="zh-CN"/>
        </w:rPr>
        <w:t>La circolazione dei saperi e delle idee rivoluzionarie e controrivoluzionarie nei luoghi fisici e concettuali della cultura dello Stato Pontificio (accademie, università, tipografie, giornali, riviste);</w:t>
      </w:r>
    </w:p>
    <w:p w14:paraId="48ABABC7" w14:textId="1CB6B1F0" w:rsidR="00B018B1" w:rsidRPr="00B018B1" w:rsidRDefault="00323D5E" w:rsidP="00973D6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 w:eastAsia="zh-CN"/>
        </w:rPr>
        <w:t>I pro</w:t>
      </w:r>
      <w:r w:rsidR="00B018B1">
        <w:rPr>
          <w:rFonts w:ascii="Times New Roman" w:hAnsi="Times New Roman" w:cs="Times New Roman"/>
          <w:lang w:val="it-IT" w:eastAsia="zh-CN"/>
        </w:rPr>
        <w:t>getti di costruzione di una classe dirigente, laica ed ecclesiastica, che necessariamente si doveva confrontare con le novità sedimentatesi nel trentennio rivoluzionario;</w:t>
      </w:r>
    </w:p>
    <w:p w14:paraId="4A9784C8" w14:textId="38095CD9" w:rsidR="00B018B1" w:rsidRPr="00B018B1" w:rsidRDefault="00B018B1" w:rsidP="00973D6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 w:eastAsia="zh-CN"/>
        </w:rPr>
        <w:t>La risposta de</w:t>
      </w:r>
      <w:r w:rsidR="00323D5E">
        <w:rPr>
          <w:rFonts w:ascii="Times New Roman" w:hAnsi="Times New Roman" w:cs="Times New Roman"/>
          <w:lang w:val="it-IT" w:eastAsia="zh-CN"/>
        </w:rPr>
        <w:t xml:space="preserve">lle élites </w:t>
      </w:r>
      <w:r>
        <w:rPr>
          <w:rFonts w:ascii="Times New Roman" w:hAnsi="Times New Roman" w:cs="Times New Roman"/>
          <w:lang w:val="it-IT" w:eastAsia="zh-CN"/>
        </w:rPr>
        <w:t xml:space="preserve">nei confronti delle dinamiche di fedeltà al sovrano pontefice a seguito </w:t>
      </w:r>
      <w:r>
        <w:rPr>
          <w:rFonts w:ascii="Times New Roman" w:hAnsi="Times New Roman" w:cs="Times New Roman"/>
          <w:lang w:val="it-IT"/>
        </w:rPr>
        <w:t>d</w:t>
      </w:r>
      <w:r>
        <w:rPr>
          <w:rFonts w:ascii="Times New Roman" w:hAnsi="Times New Roman" w:cs="Times New Roman"/>
        </w:rPr>
        <w:t xml:space="preserve">ei </w:t>
      </w:r>
      <w:r>
        <w:rPr>
          <w:rFonts w:ascii="Times New Roman" w:hAnsi="Times New Roman" w:cs="Times New Roman"/>
          <w:i/>
          <w:iCs/>
        </w:rPr>
        <w:t>turning point</w:t>
      </w:r>
      <w:r>
        <w:rPr>
          <w:rFonts w:ascii="Times New Roman" w:hAnsi="Times New Roman" w:cs="Times New Roman"/>
        </w:rPr>
        <w:t xml:space="preserve"> susseguiti nel corso dell’Ottocento romano (prima restaurazione, epoca napoleonica, seconda restaurazione, moti degli anni Trenta, primavera dei popoli, terza restaurazione).</w:t>
      </w:r>
      <w:r>
        <w:rPr>
          <w:rFonts w:ascii="Times New Roman" w:hAnsi="Times New Roman" w:cs="Times New Roman"/>
          <w:lang w:val="it-IT" w:eastAsia="zh-CN"/>
        </w:rPr>
        <w:t>;</w:t>
      </w:r>
    </w:p>
    <w:p w14:paraId="30E9E179" w14:textId="77777777" w:rsidR="00DD2EE1" w:rsidRPr="00DD2EE1" w:rsidRDefault="00B018B1" w:rsidP="00B018B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 w:eastAsia="zh-CN"/>
        </w:rPr>
        <w:t>Il ruolo politico, para-diplomatico</w:t>
      </w:r>
      <w:r w:rsidR="00323D5E">
        <w:rPr>
          <w:rFonts w:ascii="Times New Roman" w:hAnsi="Times New Roman" w:cs="Times New Roman"/>
          <w:lang w:val="it-IT" w:eastAsia="zh-CN"/>
        </w:rPr>
        <w:t>, sociale</w:t>
      </w:r>
      <w:r>
        <w:rPr>
          <w:rFonts w:ascii="Times New Roman" w:hAnsi="Times New Roman" w:cs="Times New Roman"/>
          <w:lang w:val="it-IT" w:eastAsia="zh-CN"/>
        </w:rPr>
        <w:t xml:space="preserve"> e culturale svolto dalle donne </w:t>
      </w:r>
      <w:r w:rsidR="00DD2EE1">
        <w:rPr>
          <w:rFonts w:ascii="Times New Roman" w:hAnsi="Times New Roman" w:cs="Times New Roman"/>
          <w:lang w:val="it-IT" w:eastAsia="zh-CN"/>
        </w:rPr>
        <w:t>a R</w:t>
      </w:r>
      <w:r>
        <w:rPr>
          <w:rFonts w:ascii="Times New Roman" w:hAnsi="Times New Roman" w:cs="Times New Roman"/>
          <w:lang w:val="it-IT" w:eastAsia="zh-CN"/>
        </w:rPr>
        <w:t xml:space="preserve">oma </w:t>
      </w:r>
      <w:r w:rsidR="00DD2EE1">
        <w:rPr>
          <w:rFonts w:ascii="Times New Roman" w:hAnsi="Times New Roman" w:cs="Times New Roman"/>
          <w:lang w:val="it-IT" w:eastAsia="zh-CN"/>
        </w:rPr>
        <w:t>per legittimare o, all’opposto, delegittimare il governo papale;</w:t>
      </w:r>
    </w:p>
    <w:p w14:paraId="3285806F" w14:textId="435522A6" w:rsidR="00973D6B" w:rsidRPr="00B018B1" w:rsidRDefault="00DD2EE1" w:rsidP="00B018B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 w:eastAsia="zh-CN"/>
        </w:rPr>
        <w:t>La nuova collocazione internazionale dello Stato ecclesiastico a seguito del Congresso di Vienna</w:t>
      </w:r>
      <w:r w:rsidR="00B018B1">
        <w:rPr>
          <w:rFonts w:ascii="Times New Roman" w:hAnsi="Times New Roman" w:cs="Times New Roman"/>
          <w:lang w:val="it-IT" w:eastAsia="zh-CN"/>
        </w:rPr>
        <w:t>.</w:t>
      </w:r>
    </w:p>
    <w:sectPr w:rsidR="00973D6B" w:rsidRPr="00B01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A8EC" w14:textId="77777777" w:rsidR="00D85B85" w:rsidRDefault="00D85B85" w:rsidP="00973D6B">
      <w:pPr>
        <w:spacing w:line="240" w:lineRule="auto"/>
      </w:pPr>
      <w:r>
        <w:separator/>
      </w:r>
    </w:p>
  </w:endnote>
  <w:endnote w:type="continuationSeparator" w:id="0">
    <w:p w14:paraId="4CC3C36E" w14:textId="77777777" w:rsidR="00D85B85" w:rsidRDefault="00D85B85" w:rsidP="00973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34A9" w14:textId="77777777" w:rsidR="00D85B85" w:rsidRDefault="00D85B85" w:rsidP="00973D6B">
      <w:pPr>
        <w:spacing w:line="240" w:lineRule="auto"/>
      </w:pPr>
      <w:r>
        <w:separator/>
      </w:r>
    </w:p>
  </w:footnote>
  <w:footnote w:type="continuationSeparator" w:id="0">
    <w:p w14:paraId="7BB58228" w14:textId="77777777" w:rsidR="00D85B85" w:rsidRDefault="00D85B85" w:rsidP="00973D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B3FF4"/>
    <w:multiLevelType w:val="multilevel"/>
    <w:tmpl w:val="3A7B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53F68"/>
    <w:multiLevelType w:val="hybridMultilevel"/>
    <w:tmpl w:val="1D523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346135">
    <w:abstractNumId w:val="0"/>
  </w:num>
  <w:num w:numId="2" w16cid:durableId="175134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6B"/>
    <w:rsid w:val="00036981"/>
    <w:rsid w:val="0022229E"/>
    <w:rsid w:val="00323D5E"/>
    <w:rsid w:val="003900EA"/>
    <w:rsid w:val="004E676E"/>
    <w:rsid w:val="008B0345"/>
    <w:rsid w:val="00973D6B"/>
    <w:rsid w:val="00B018B1"/>
    <w:rsid w:val="00CE720D"/>
    <w:rsid w:val="00D85B85"/>
    <w:rsid w:val="00DD2EE1"/>
    <w:rsid w:val="00E8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691F"/>
  <w15:chartTrackingRefBased/>
  <w15:docId w15:val="{0EBF8CA2-35F7-463A-9E4A-701FD9BF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D6B"/>
    <w:pPr>
      <w:spacing w:after="0"/>
    </w:pPr>
    <w:rPr>
      <w:rFonts w:ascii="Georgia" w:hAnsi="Georg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973D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73D6B"/>
    <w:pPr>
      <w:spacing w:after="160" w:line="278" w:lineRule="auto"/>
      <w:ind w:left="720"/>
      <w:contextualSpacing/>
    </w:pPr>
    <w:rPr>
      <w:rFonts w:asciiTheme="minorHAnsi" w:hAnsiTheme="minorHAnsi"/>
      <w:kern w:val="2"/>
      <w:lang w:val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Antonio Rodinò di Miglione</cp:lastModifiedBy>
  <cp:revision>2</cp:revision>
  <dcterms:created xsi:type="dcterms:W3CDTF">2025-06-20T11:19:00Z</dcterms:created>
  <dcterms:modified xsi:type="dcterms:W3CDTF">2025-06-20T11:19:00Z</dcterms:modified>
</cp:coreProperties>
</file>